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48adc13ff490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12663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ČISTA VELIKA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523.703,86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554.478,25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498.639,04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600.101,89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45.623,64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25.872,86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25.872,86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808,04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46.028,64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5696,3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OŠ Čista Velika u razdoblju od 01. siječnja do 30. rujna 2025. godine ostvarila je ukupne prihode u iznosu od 554.478,25 EUR što je za 5,9% više u odnosu na isto razdoblje prethodne godine. Ukupni rashodi poslovanja iznose 600.101,89 EUR što je za 20,3% više u odnosu na isto razdoblje prethodne godine. Škola je ostvarila manjak prihoda i primitaka (šifraY005) u iznosu od 46.028,64 EUR. Manjak se odnosi na materijalne troškove zaposlenih koji dospijevaju u listopadu 2025. godine. Višak prihoda od nefinancijske imovine preneseni iznosi 7.210,98 EUR (šifra92211) a odnosi se na sredstva iz prethodnog razdoblja vezana uz sufinanciranje režijskih troškova školske sportske dvorane od grada Vodica i na sudske sporove koje je škola dobila vezano uz izgradnju školske sportske dvorane. Šifra 636 iznosi 484.109,08 EUR što je za 10,2% više u odnosu na isto razdoblje  prošle godine, povećanje se odnosi na plaće i materijalne troškove zaposlenih. Šifra 671 iznosi 63.374,85 EUR što je za 20,1% manje u odnosu na isto razdoblje prošle godine a odnosi se najvećim dijelom na energente i lož ulje. Šifra 31 iznosi 506.183,78 EUR što je za 25,1% više u odnosu na isto razdoblje prošle godine, odnosi se na povećanje broja zaposlenih (zamjene) kroz razdoblje i na pomoćnike u nastavi koje nismo imali u prošlom izvještajnom razdoblju. Šifra 4 iznos 405,00 EUR što je za 98,4% manje u odnosu na isto razdoblje prošle godine iz razloga što smo prošle godine imali odobrena sredstva za sanaciju krova sportske dvorane, dok u ovom izvještajnom razdoblju nemamo takvih projekata/aktivnosti.
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19a4c3fef44764" /></Relationships>
</file>